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F4" w:rsidRDefault="000E133F">
      <w:r>
        <w:t>ESCUELA TÉ</w:t>
      </w:r>
      <w:r w:rsidR="005468A8">
        <w:t>CNICA N° 10 “MARTIN MIGUEL DE GÜEMES”</w:t>
      </w:r>
    </w:p>
    <w:p w:rsidR="005468A8" w:rsidRDefault="0054692F">
      <w:r>
        <w:t>ESPAC</w:t>
      </w:r>
      <w:r w:rsidR="005468A8">
        <w:t>IO CURRICULAR: DERECHO ECONÓMICO</w:t>
      </w:r>
    </w:p>
    <w:p w:rsidR="005468A8" w:rsidRDefault="005468A8">
      <w:r>
        <w:t>CUESO: 6° AÑO DIVISIÓN: “C”</w:t>
      </w:r>
    </w:p>
    <w:p w:rsidR="005468A8" w:rsidRDefault="005468A8">
      <w:r>
        <w:t xml:space="preserve">PROFESOR: AZCURRA, JULIO CÉSAR  </w:t>
      </w:r>
    </w:p>
    <w:p w:rsidR="005468A8" w:rsidRDefault="005468A8"/>
    <w:p w:rsidR="005468A8" w:rsidRPr="0054692F" w:rsidRDefault="005468A8">
      <w:pPr>
        <w:rPr>
          <w:b/>
          <w:u w:val="single"/>
        </w:rPr>
      </w:pPr>
      <w:r>
        <w:t xml:space="preserve">                                      </w:t>
      </w:r>
      <w:r w:rsidRPr="0054692F">
        <w:rPr>
          <w:b/>
          <w:u w:val="single"/>
        </w:rPr>
        <w:t>PLANIFICACÍON ANUAL</w:t>
      </w:r>
    </w:p>
    <w:p w:rsidR="005468A8" w:rsidRDefault="005468A8">
      <w:r>
        <w:t>EXPECTATIVAS DE LOGRO</w:t>
      </w:r>
    </w:p>
    <w:p w:rsidR="005468A8" w:rsidRDefault="005468A8">
      <w:r>
        <w:t>Que el alumno pueda lograr:</w:t>
      </w:r>
    </w:p>
    <w:p w:rsidR="005468A8" w:rsidRDefault="005468A8" w:rsidP="005468A8">
      <w:pPr>
        <w:pStyle w:val="Prrafodelista"/>
        <w:numPr>
          <w:ilvl w:val="0"/>
          <w:numId w:val="1"/>
        </w:numPr>
      </w:pPr>
      <w:r>
        <w:t xml:space="preserve">Reconocer </w:t>
      </w:r>
      <w:r w:rsidR="00937E8C">
        <w:t>los distintos elementos característicos de los contratos</w:t>
      </w:r>
      <w:r w:rsidR="00315622">
        <w:t xml:space="preserve"> entre</w:t>
      </w:r>
      <w:r w:rsidR="00591DC4">
        <w:t xml:space="preserve"> empresas</w:t>
      </w:r>
    </w:p>
    <w:p w:rsidR="00591DC4" w:rsidRDefault="00591DC4" w:rsidP="005468A8">
      <w:pPr>
        <w:pStyle w:val="Prrafodelista"/>
        <w:numPr>
          <w:ilvl w:val="0"/>
          <w:numId w:val="1"/>
        </w:numPr>
      </w:pPr>
      <w:r>
        <w:t>Identificar las formas de organización jurídica de las empresas y sociedades</w:t>
      </w:r>
    </w:p>
    <w:p w:rsidR="00591DC4" w:rsidRDefault="00591DC4" w:rsidP="005468A8">
      <w:pPr>
        <w:pStyle w:val="Prrafodelista"/>
        <w:numPr>
          <w:ilvl w:val="0"/>
          <w:numId w:val="1"/>
        </w:numPr>
      </w:pPr>
      <w:r>
        <w:t>Interpretar  y conocer los distintos tipos de sociedades comerciales</w:t>
      </w:r>
    </w:p>
    <w:p w:rsidR="00EB4629" w:rsidRDefault="00591DC4" w:rsidP="005468A8">
      <w:pPr>
        <w:pStyle w:val="Prrafodelista"/>
        <w:numPr>
          <w:ilvl w:val="0"/>
          <w:numId w:val="1"/>
        </w:numPr>
      </w:pPr>
      <w:r>
        <w:t xml:space="preserve">Valorar </w:t>
      </w:r>
      <w:r w:rsidR="00EB4629">
        <w:t>la importancia de resolución de conflictos</w:t>
      </w:r>
    </w:p>
    <w:p w:rsidR="00EB4629" w:rsidRDefault="00EB4629" w:rsidP="005468A8">
      <w:pPr>
        <w:pStyle w:val="Prrafodelista"/>
        <w:numPr>
          <w:ilvl w:val="0"/>
          <w:numId w:val="1"/>
        </w:numPr>
      </w:pPr>
      <w:r>
        <w:t xml:space="preserve"> Conocer la importancia del Derecho del consumidor y Medio Ambiente</w:t>
      </w:r>
    </w:p>
    <w:p w:rsidR="0054692F" w:rsidRPr="0054692F" w:rsidRDefault="00EB4629" w:rsidP="0054692F">
      <w:pPr>
        <w:ind w:left="360"/>
        <w:rPr>
          <w:b/>
          <w:u w:val="single"/>
        </w:rPr>
      </w:pPr>
      <w:r>
        <w:t xml:space="preserve"> </w:t>
      </w:r>
      <w:r w:rsidR="00D84E8F" w:rsidRPr="0054692F">
        <w:rPr>
          <w:b/>
          <w:u w:val="single"/>
        </w:rPr>
        <w:t>CONTENIDOS CONCEPTUALES</w:t>
      </w:r>
    </w:p>
    <w:p w:rsidR="005B6DC1" w:rsidRDefault="005B6DC1" w:rsidP="005B6DC1">
      <w:r>
        <w:t>Unidad Nº I DERECHO COMERCIAL.</w:t>
      </w:r>
    </w:p>
    <w:p w:rsidR="005B6DC1" w:rsidRDefault="005B6DC1" w:rsidP="005B6DC1">
      <w:r>
        <w:t>Contratos Comerciales: Concepto. Partes. Interpretación. Elementos De prueba. Condición Resolutoria en Materia Comercial. Contratos Particulares. Compra-Venta Mercantil: Concepto.</w:t>
      </w:r>
    </w:p>
    <w:p w:rsidR="005B6DC1" w:rsidRDefault="005B6DC1" w:rsidP="005B6DC1">
      <w:r>
        <w:t xml:space="preserve">El Derecho Comercial. Contenidos. Evolución Histórica. El Derecho Comercial de </w:t>
      </w:r>
      <w:smartTag w:uri="urn:schemas-microsoft-com:office:smarttags" w:element="PersonName">
        <w:smartTagPr>
          <w:attr w:name="ProductID" w:val="la Argentina. Autonomía"/>
        </w:smartTagPr>
        <w:r>
          <w:t>la Argentina. Autonomía</w:t>
        </w:r>
      </w:smartTag>
      <w:r>
        <w:t xml:space="preserve"> Del Derecho Comercial. Art. Nº 5. 14. 14 </w:t>
      </w:r>
      <w:proofErr w:type="gramStart"/>
      <w:r>
        <w:t>bis</w:t>
      </w:r>
      <w:proofErr w:type="gramEnd"/>
      <w:r>
        <w:t xml:space="preserve"> y 18 de </w:t>
      </w:r>
      <w:smartTag w:uri="urn:schemas-microsoft-com:office:smarttags" w:element="PersonName">
        <w:smartTagPr>
          <w:attr w:name="ProductID" w:val="la Constituci￳n"/>
        </w:smartTagPr>
        <w:r>
          <w:t>la Constitución</w:t>
        </w:r>
      </w:smartTag>
      <w:r>
        <w:t xml:space="preserve"> Nacional. Argentina. Elementos. Obligaciones Del Vendedor y El Comprador. </w:t>
      </w:r>
      <w:smartTag w:uri="urn:schemas-microsoft-com:office:smarttags" w:element="PersonName">
        <w:smartTagPr>
          <w:attr w:name="ProductID" w:val="La Cosa"/>
        </w:smartTagPr>
        <w:r>
          <w:t>La Cosa</w:t>
        </w:r>
      </w:smartTag>
      <w:r>
        <w:t xml:space="preserve">, Objeto De </w:t>
      </w:r>
      <w:proofErr w:type="spellStart"/>
      <w:r>
        <w:t>a</w:t>
      </w:r>
      <w:proofErr w:type="spellEnd"/>
      <w:r>
        <w:t xml:space="preserve"> Convención. Precio: Clases. Prenda Comercial. Clases: Fianzas Comercial: Concepto. Diferencia con </w:t>
      </w:r>
      <w:smartTag w:uri="urn:schemas-microsoft-com:office:smarttags" w:element="PersonName">
        <w:smartTagPr>
          <w:attr w:name="ProductID" w:val="la Prenda. Liberación"/>
        </w:smartTagPr>
        <w:r>
          <w:t>la Prenda. Liberación</w:t>
        </w:r>
      </w:smartTag>
      <w:r>
        <w:t xml:space="preserve"> Del Fiador.</w:t>
      </w:r>
    </w:p>
    <w:p w:rsidR="005B6DC1" w:rsidRDefault="005B6DC1" w:rsidP="005B6DC1"/>
    <w:p w:rsidR="005B6DC1" w:rsidRDefault="005B6DC1" w:rsidP="005B6DC1">
      <w:r>
        <w:t>Unidad Nº II NUEVAS FORMAS DE CONTRATACIONES.</w:t>
      </w:r>
    </w:p>
    <w:p w:rsidR="005B6DC1" w:rsidRDefault="005B6DC1" w:rsidP="005B6DC1">
      <w:r>
        <w:t xml:space="preserve">Los Contratos Entre Empresas. El Contrato De </w:t>
      </w:r>
      <w:proofErr w:type="spellStart"/>
      <w:r>
        <w:t>Franchising</w:t>
      </w:r>
      <w:proofErr w:type="spellEnd"/>
      <w:r>
        <w:t xml:space="preserve"> o Franquicia. Elementos. Clases. El Manual Operativo. El Contrato De Concesión. El Contrato De Leasing. El Contrato Electrónico.</w:t>
      </w:r>
    </w:p>
    <w:p w:rsidR="005B6DC1" w:rsidRDefault="005B6DC1" w:rsidP="005B6DC1"/>
    <w:p w:rsidR="005B6DC1" w:rsidRDefault="005B6DC1" w:rsidP="005B6DC1">
      <w:r>
        <w:t>Unidad Nº III ORGANIZACIÓN JURÍDICA DE LAS EMPRESAS.</w:t>
      </w:r>
    </w:p>
    <w:p w:rsidR="005B6DC1" w:rsidRDefault="005B6DC1" w:rsidP="005B6DC1">
      <w:r>
        <w:t xml:space="preserve"> Personalidad de Las Empresas Comerciales. El Contrato Social: Sus Elementos Generales. El Contrato De </w:t>
      </w:r>
      <w:r w:rsidR="000E133F">
        <w:t xml:space="preserve">Soc. Comerciales. Elementos. </w:t>
      </w:r>
      <w:r>
        <w:t>Organización De Las Sociedades Comerciales. El Contenido Del Instrumento. Las Causales De Resolución Parcial  y De Disolución De Las Sociedades Regulares e Irregulares y De Hecho.</w:t>
      </w:r>
    </w:p>
    <w:p w:rsidR="005B6DC1" w:rsidRDefault="005B6DC1" w:rsidP="005B6DC1"/>
    <w:p w:rsidR="005B6DC1" w:rsidRDefault="005B6DC1" w:rsidP="005B6DC1">
      <w:r>
        <w:t>Unidad Nº IV LOS TIPOS SOCIALES REGULADOS.</w:t>
      </w:r>
    </w:p>
    <w:p w:rsidR="005B6DC1" w:rsidRDefault="005B6DC1" w:rsidP="005B6DC1">
      <w:r>
        <w:t xml:space="preserve">Criterios de Clasificación de las sociedades Comerciales. Sociedad Colectiva. Sociedad De Capital e Industria. Sociedad. En Comandita Simple. Sociedad. Accidental o En </w:t>
      </w:r>
      <w:proofErr w:type="spellStart"/>
      <w:r>
        <w:t>Participación.La</w:t>
      </w:r>
      <w:proofErr w:type="spellEnd"/>
      <w:r>
        <w:t xml:space="preserve"> reorganización Societaria.</w:t>
      </w:r>
    </w:p>
    <w:p w:rsidR="005B6DC1" w:rsidRDefault="005B6DC1" w:rsidP="005B6DC1"/>
    <w:p w:rsidR="005B6DC1" w:rsidRDefault="005B6DC1" w:rsidP="005B6DC1">
      <w:r>
        <w:t>UNIDAD Nº V CONFLITOS Y SUS RESOLUCION.</w:t>
      </w:r>
    </w:p>
    <w:p w:rsidR="005B6DC1" w:rsidRDefault="005B6DC1" w:rsidP="005B6DC1">
      <w:r>
        <w:t>Factores En Juego en la resolución de los Conflictos. Formas Alternativas De Resolución De Los conflictos. La mediación. El Arbitraje y El Juicio. El Concurso Preventivo De Acreedores. La quiebra. Documentos.</w:t>
      </w:r>
    </w:p>
    <w:p w:rsidR="005B6DC1" w:rsidRDefault="005B6DC1" w:rsidP="005B6DC1"/>
    <w:p w:rsidR="005B6DC1" w:rsidRDefault="005B6DC1" w:rsidP="005B6DC1">
      <w:r>
        <w:t>Unidad Nº VI EL DERECHO ECONÓMICO</w:t>
      </w:r>
    </w:p>
    <w:p w:rsidR="005B6DC1" w:rsidRDefault="005B6DC1" w:rsidP="005B6DC1">
      <w:r>
        <w:t>Derecho Del Consumidor. Concepto. Relación Del Consumidor. Principales Derechos Del Consumidor. Los Deberes Del Los Consumidores. Protección Contractual En General. Garantías. Ventas Domiciliaras, Por Correspondencias y Otras. Autoridad De Aplicación. Denuncias y Sanciones. Tribunales Arbitrales.</w:t>
      </w:r>
    </w:p>
    <w:p w:rsidR="005B6DC1" w:rsidRDefault="005B6DC1" w:rsidP="005B6DC1"/>
    <w:p w:rsidR="005B6DC1" w:rsidRDefault="005B6DC1" w:rsidP="005B6DC1">
      <w:r>
        <w:t>Unidad Nº VII DERECHO DEL MEDIO AMBIENTE.</w:t>
      </w:r>
    </w:p>
    <w:p w:rsidR="005B6DC1" w:rsidRDefault="005B6DC1" w:rsidP="005B6DC1">
      <w:r>
        <w:t>Fundamentos y Caracteres Del Derecho Ambiental. Primacía De Los Intereses Colectivos. Tutela Del Ambiente. Reclamo de las Asociacione</w:t>
      </w:r>
      <w:r w:rsidR="000536BB">
        <w:t xml:space="preserve">s. Protectores De la Naturaleza </w:t>
      </w:r>
      <w:r>
        <w:t xml:space="preserve">El Poder De Policía En Materia De Protección Del Medio Ambiente. Nuevos Derechos y Garantías Incorporados Después De La reforma de </w:t>
      </w:r>
      <w:smartTag w:uri="urn:schemas-microsoft-com:office:smarttags" w:element="PersonName">
        <w:smartTagPr>
          <w:attr w:name="ProductID" w:val="la Constitución Nacional"/>
        </w:smartTagPr>
        <w:r>
          <w:t>la Constitución Nacional</w:t>
        </w:r>
      </w:smartTag>
      <w:r>
        <w:t xml:space="preserve"> Del 1994. La vía De Amparo. El Daño Ambiental y El Derecho. Internacional. Regulación Constitucional De Los Recursos Naturales.</w:t>
      </w:r>
    </w:p>
    <w:p w:rsidR="005B6DC1" w:rsidRPr="0054692F" w:rsidRDefault="000536BB" w:rsidP="005B6DC1">
      <w:pPr>
        <w:rPr>
          <w:b/>
          <w:u w:val="single"/>
        </w:rPr>
      </w:pPr>
      <w:r w:rsidRPr="0054692F">
        <w:rPr>
          <w:b/>
          <w:u w:val="single"/>
        </w:rPr>
        <w:t>OBJETIVOS PROCEDIMENTALES</w:t>
      </w:r>
    </w:p>
    <w:p w:rsidR="000536BB" w:rsidRDefault="000536BB" w:rsidP="005B6DC1">
      <w:r>
        <w:t>Las clases serán teórico-practicas y se solicitarán trabajos individuales y grupales para desarrollar en clases y en la casa, realizándose el seguimiento y orientación de los alumnos para</w:t>
      </w:r>
      <w:r w:rsidR="000E133F">
        <w:t xml:space="preserve"> </w:t>
      </w:r>
      <w:r>
        <w:t xml:space="preserve"> lograr resultados óptimos.</w:t>
      </w:r>
    </w:p>
    <w:p w:rsidR="000536BB" w:rsidRDefault="000536BB" w:rsidP="005B6DC1">
      <w:r>
        <w:t>Se desea que el alumno pueda hacer:</w:t>
      </w:r>
    </w:p>
    <w:p w:rsidR="000536BB" w:rsidRDefault="000536BB" w:rsidP="000536BB">
      <w:pPr>
        <w:pStyle w:val="Prrafodelista"/>
        <w:numPr>
          <w:ilvl w:val="0"/>
          <w:numId w:val="3"/>
        </w:numPr>
      </w:pPr>
      <w:r>
        <w:t>Identificación</w:t>
      </w:r>
      <w:r w:rsidR="00E46D1F">
        <w:t xml:space="preserve"> de los distintos tipos de contratos para la constitución de una </w:t>
      </w:r>
      <w:r w:rsidR="000E133F">
        <w:t>sociedad</w:t>
      </w:r>
    </w:p>
    <w:p w:rsidR="00E46D1F" w:rsidRDefault="00E46D1F" w:rsidP="000536BB">
      <w:pPr>
        <w:pStyle w:val="Prrafodelista"/>
        <w:numPr>
          <w:ilvl w:val="0"/>
          <w:numId w:val="3"/>
        </w:numPr>
      </w:pPr>
      <w:r>
        <w:t>Conocer los  distintas alternativas para la resolución de conflictos</w:t>
      </w:r>
      <w:r w:rsidR="000E133F">
        <w:t xml:space="preserve"> entre personas</w:t>
      </w:r>
    </w:p>
    <w:p w:rsidR="006418E4" w:rsidRDefault="00E46D1F" w:rsidP="000536BB">
      <w:pPr>
        <w:pStyle w:val="Prrafodelista"/>
        <w:numPr>
          <w:ilvl w:val="0"/>
          <w:numId w:val="3"/>
        </w:numPr>
      </w:pPr>
      <w:r>
        <w:t xml:space="preserve">Interpretación </w:t>
      </w:r>
      <w:r w:rsidR="006418E4">
        <w:t>de la ley del Derecho del Medio Ambiente u del Consumidor</w:t>
      </w:r>
    </w:p>
    <w:p w:rsidR="006418E4" w:rsidRDefault="006418E4" w:rsidP="006418E4"/>
    <w:p w:rsidR="006418E4" w:rsidRPr="0054692F" w:rsidRDefault="006418E4" w:rsidP="006418E4">
      <w:pPr>
        <w:rPr>
          <w:b/>
          <w:u w:val="single"/>
        </w:rPr>
      </w:pPr>
      <w:r w:rsidRPr="0054692F">
        <w:rPr>
          <w:b/>
          <w:u w:val="single"/>
        </w:rPr>
        <w:t>CONTENIDOS ACTITUDINALES</w:t>
      </w:r>
    </w:p>
    <w:p w:rsidR="006418E4" w:rsidRDefault="006418E4" w:rsidP="006418E4">
      <w:pPr>
        <w:pStyle w:val="Prrafodelista"/>
        <w:numPr>
          <w:ilvl w:val="0"/>
          <w:numId w:val="6"/>
        </w:numPr>
      </w:pPr>
      <w:r>
        <w:t xml:space="preserve">Compromiso y disposición para participar en trabajos </w:t>
      </w:r>
      <w:r w:rsidR="000225C1">
        <w:t>individuales y grupales</w:t>
      </w:r>
    </w:p>
    <w:p w:rsidR="000225C1" w:rsidRDefault="000225C1" w:rsidP="006418E4">
      <w:pPr>
        <w:pStyle w:val="Prrafodelista"/>
        <w:numPr>
          <w:ilvl w:val="0"/>
          <w:numId w:val="6"/>
        </w:numPr>
      </w:pPr>
      <w:r>
        <w:t>Desarrollo de actitudes positivas frente al estudio</w:t>
      </w:r>
    </w:p>
    <w:p w:rsidR="000225C1" w:rsidRDefault="000225C1" w:rsidP="006418E4">
      <w:pPr>
        <w:pStyle w:val="Prrafodelista"/>
        <w:numPr>
          <w:ilvl w:val="0"/>
          <w:numId w:val="6"/>
        </w:numPr>
      </w:pPr>
      <w:r>
        <w:t>Respeto por la opinión de los compañeros</w:t>
      </w:r>
    </w:p>
    <w:p w:rsidR="000225C1" w:rsidRDefault="000225C1" w:rsidP="006418E4">
      <w:pPr>
        <w:pStyle w:val="Prrafodelista"/>
        <w:numPr>
          <w:ilvl w:val="0"/>
          <w:numId w:val="6"/>
        </w:numPr>
      </w:pPr>
      <w:r>
        <w:t>Creatividad pa</w:t>
      </w:r>
      <w:r w:rsidR="000E133F">
        <w:t>ra la elaboración de síntesis en</w:t>
      </w:r>
      <w:r>
        <w:t xml:space="preserve"> las exposiciones</w:t>
      </w:r>
    </w:p>
    <w:p w:rsidR="000225C1" w:rsidRPr="0054692F" w:rsidRDefault="000225C1" w:rsidP="000225C1">
      <w:pPr>
        <w:pStyle w:val="Prrafodelista"/>
        <w:rPr>
          <w:b/>
          <w:u w:val="single"/>
        </w:rPr>
      </w:pPr>
    </w:p>
    <w:p w:rsidR="000225C1" w:rsidRPr="0054692F" w:rsidRDefault="000225C1" w:rsidP="000225C1">
      <w:pPr>
        <w:rPr>
          <w:b/>
          <w:u w:val="single"/>
        </w:rPr>
      </w:pPr>
      <w:r w:rsidRPr="0054692F">
        <w:rPr>
          <w:b/>
          <w:u w:val="single"/>
        </w:rPr>
        <w:t>ESTRATÉGIAS METODOLÓGICA</w:t>
      </w:r>
    </w:p>
    <w:p w:rsidR="000225C1" w:rsidRDefault="000225C1" w:rsidP="000225C1">
      <w:pPr>
        <w:pStyle w:val="Prrafodelista"/>
        <w:numPr>
          <w:ilvl w:val="0"/>
          <w:numId w:val="7"/>
        </w:numPr>
      </w:pPr>
      <w:r>
        <w:t>Explicación docente</w:t>
      </w:r>
    </w:p>
    <w:p w:rsidR="000225C1" w:rsidRDefault="000225C1" w:rsidP="000225C1">
      <w:pPr>
        <w:pStyle w:val="Prrafodelista"/>
        <w:numPr>
          <w:ilvl w:val="0"/>
          <w:numId w:val="7"/>
        </w:numPr>
      </w:pPr>
      <w:r>
        <w:t>Interrogatorio oral</w:t>
      </w:r>
    </w:p>
    <w:p w:rsidR="000225C1" w:rsidRDefault="000225C1" w:rsidP="000225C1">
      <w:pPr>
        <w:pStyle w:val="Prrafodelista"/>
        <w:numPr>
          <w:ilvl w:val="0"/>
          <w:numId w:val="7"/>
        </w:numPr>
      </w:pPr>
      <w:r>
        <w:t>Investigación en páginas de internet</w:t>
      </w:r>
    </w:p>
    <w:p w:rsidR="00CD0B65" w:rsidRDefault="00CD0B65" w:rsidP="00CD0B65">
      <w:pPr>
        <w:pStyle w:val="Prrafodelista"/>
        <w:numPr>
          <w:ilvl w:val="0"/>
          <w:numId w:val="7"/>
        </w:numPr>
      </w:pPr>
      <w:r>
        <w:t>Confección de esquemas,  sinopsis ,cuadros comparativos que ayuden a una mejor interpretación de los contenidos desarrollados</w:t>
      </w:r>
    </w:p>
    <w:p w:rsidR="00CD0B65" w:rsidRDefault="00CD0B65" w:rsidP="000225C1">
      <w:pPr>
        <w:pStyle w:val="Prrafodelista"/>
        <w:numPr>
          <w:ilvl w:val="0"/>
          <w:numId w:val="7"/>
        </w:numPr>
      </w:pPr>
      <w:r>
        <w:t>Pragmatismo  y dinámica grupo</w:t>
      </w:r>
    </w:p>
    <w:p w:rsidR="00CD0B65" w:rsidRDefault="00CD0B65" w:rsidP="00CD0B65">
      <w:pPr>
        <w:pStyle w:val="Prrafodelista"/>
      </w:pPr>
    </w:p>
    <w:p w:rsidR="00CD0B65" w:rsidRPr="0054692F" w:rsidRDefault="00CD0B65" w:rsidP="00CD0B65">
      <w:pPr>
        <w:rPr>
          <w:b/>
          <w:u w:val="single"/>
        </w:rPr>
      </w:pPr>
      <w:r w:rsidRPr="0054692F">
        <w:rPr>
          <w:b/>
          <w:u w:val="single"/>
        </w:rPr>
        <w:t>CRITERIOS DE EVALUACIÓN</w:t>
      </w:r>
    </w:p>
    <w:p w:rsidR="00CD0B65" w:rsidRDefault="00CD0B65" w:rsidP="00CD0B65">
      <w:pPr>
        <w:pStyle w:val="Prrafodelista"/>
        <w:numPr>
          <w:ilvl w:val="0"/>
          <w:numId w:val="9"/>
        </w:numPr>
      </w:pPr>
      <w:r>
        <w:t>Evaluaciones escritas</w:t>
      </w:r>
    </w:p>
    <w:p w:rsidR="00CD0B65" w:rsidRDefault="00CD0B65" w:rsidP="00CD0B65">
      <w:pPr>
        <w:pStyle w:val="Prrafodelista"/>
        <w:numPr>
          <w:ilvl w:val="0"/>
          <w:numId w:val="9"/>
        </w:numPr>
      </w:pPr>
      <w:r>
        <w:t>Responsabilidad en la presentación de trabajos</w:t>
      </w:r>
    </w:p>
    <w:p w:rsidR="00CD0B65" w:rsidRDefault="00FB4449" w:rsidP="00CD0B65">
      <w:pPr>
        <w:pStyle w:val="Prrafodelista"/>
        <w:numPr>
          <w:ilvl w:val="0"/>
          <w:numId w:val="9"/>
        </w:numPr>
      </w:pPr>
      <w:r>
        <w:t>Participación en clase y en los trabajos en equipos</w:t>
      </w:r>
    </w:p>
    <w:p w:rsidR="00FB4449" w:rsidRDefault="00FB4449" w:rsidP="00CD0B65">
      <w:pPr>
        <w:pStyle w:val="Prrafodelista"/>
        <w:numPr>
          <w:ilvl w:val="0"/>
          <w:numId w:val="9"/>
        </w:numPr>
      </w:pPr>
      <w:r>
        <w:t>Interrogatorios orales</w:t>
      </w:r>
    </w:p>
    <w:p w:rsidR="00FB4449" w:rsidRDefault="00FB4449" w:rsidP="00CD0B65">
      <w:pPr>
        <w:pStyle w:val="Prrafodelista"/>
        <w:numPr>
          <w:ilvl w:val="0"/>
          <w:numId w:val="9"/>
        </w:numPr>
      </w:pPr>
      <w:r>
        <w:t>Desarrollo conceptual de contenidos</w:t>
      </w:r>
    </w:p>
    <w:p w:rsidR="00FB4449" w:rsidRDefault="00FB4449" w:rsidP="00FB4449">
      <w:pPr>
        <w:pStyle w:val="Prrafodelista"/>
      </w:pPr>
    </w:p>
    <w:p w:rsidR="00FB4449" w:rsidRPr="0054692F" w:rsidRDefault="00FB4449" w:rsidP="00FB4449">
      <w:pPr>
        <w:rPr>
          <w:b/>
          <w:u w:val="single"/>
        </w:rPr>
      </w:pPr>
      <w:r w:rsidRPr="0054692F">
        <w:rPr>
          <w:b/>
          <w:u w:val="single"/>
        </w:rPr>
        <w:t xml:space="preserve">APLICACIÓN DE LOS </w:t>
      </w:r>
      <w:proofErr w:type="spellStart"/>
      <w:r w:rsidRPr="0054692F">
        <w:rPr>
          <w:b/>
          <w:u w:val="single"/>
        </w:rPr>
        <w:t>TICs</w:t>
      </w:r>
      <w:proofErr w:type="spellEnd"/>
    </w:p>
    <w:p w:rsidR="00FB4449" w:rsidRDefault="00FB4449" w:rsidP="00FB4449"/>
    <w:p w:rsidR="00FB4449" w:rsidRDefault="00FB4449" w:rsidP="00FB4449">
      <w:r>
        <w:t>Se realizarán trabajos de investigación en distintas páginas de internet, a los efectos de realizar un seguimiento activo de las nuevas modificaciones de los reformas del Código Civil y Comercial, como también el cuidado de las normas de seguridad del Medio Ambiente y el Derecho del Consumidor.</w:t>
      </w:r>
    </w:p>
    <w:p w:rsidR="00FB4449" w:rsidRPr="0054692F" w:rsidRDefault="0054692F" w:rsidP="00FB4449">
      <w:pPr>
        <w:rPr>
          <w:b/>
        </w:rPr>
      </w:pPr>
      <w:r w:rsidRPr="0054692F">
        <w:rPr>
          <w:b/>
        </w:rPr>
        <w:t>Bibliografía</w:t>
      </w:r>
    </w:p>
    <w:p w:rsidR="0054692F" w:rsidRDefault="0054692F" w:rsidP="00FB4449">
      <w:r>
        <w:t xml:space="preserve">Autores: Héctor Efraín </w:t>
      </w:r>
      <w:proofErr w:type="spellStart"/>
      <w:r>
        <w:t>Rolon</w:t>
      </w:r>
      <w:proofErr w:type="spellEnd"/>
      <w:r>
        <w:t xml:space="preserve"> Obra. Derecho Comercial Editorial: </w:t>
      </w:r>
      <w:proofErr w:type="spellStart"/>
      <w:r>
        <w:t>Kapeluz</w:t>
      </w:r>
      <w:proofErr w:type="spellEnd"/>
    </w:p>
    <w:p w:rsidR="0054692F" w:rsidRDefault="0054692F" w:rsidP="00FB4449">
      <w:r>
        <w:t xml:space="preserve">Sonia, londra. Enriqueta </w:t>
      </w:r>
      <w:proofErr w:type="spellStart"/>
      <w:r>
        <w:t>Borroni</w:t>
      </w:r>
      <w:proofErr w:type="spellEnd"/>
      <w:r>
        <w:t>. Derecho Comercial. Otros.</w:t>
      </w:r>
    </w:p>
    <w:p w:rsidR="0054692F" w:rsidRDefault="0054692F" w:rsidP="00FB4449"/>
    <w:p w:rsidR="00CD0B65" w:rsidRDefault="00CD0B65" w:rsidP="00CD0B65">
      <w:pPr>
        <w:pStyle w:val="Prrafodelista"/>
      </w:pPr>
    </w:p>
    <w:p w:rsidR="00CD0B65" w:rsidRDefault="00CD0B65" w:rsidP="00CD0B65">
      <w:pPr>
        <w:ind w:left="1080"/>
      </w:pPr>
    </w:p>
    <w:p w:rsidR="000225C1" w:rsidRDefault="00CD0B65" w:rsidP="00CD0B65">
      <w:pPr>
        <w:pStyle w:val="Prrafodelista"/>
      </w:pPr>
      <w:r>
        <w:lastRenderedPageBreak/>
        <w:t xml:space="preserve">. </w:t>
      </w:r>
    </w:p>
    <w:p w:rsidR="000225C1" w:rsidRDefault="000225C1" w:rsidP="000225C1">
      <w:pPr>
        <w:pStyle w:val="Prrafodelista"/>
      </w:pPr>
    </w:p>
    <w:p w:rsidR="006418E4" w:rsidRDefault="006418E4" w:rsidP="006418E4">
      <w:pPr>
        <w:pStyle w:val="Prrafodelista"/>
        <w:ind w:left="1440"/>
      </w:pPr>
    </w:p>
    <w:p w:rsidR="00E46D1F" w:rsidRDefault="00E46D1F" w:rsidP="006418E4">
      <w:pPr>
        <w:pStyle w:val="Prrafodelista"/>
        <w:ind w:left="2910"/>
      </w:pPr>
    </w:p>
    <w:p w:rsidR="005B6DC1" w:rsidRDefault="005B6DC1" w:rsidP="005B6DC1"/>
    <w:p w:rsidR="005B6DC1" w:rsidRDefault="005B6DC1" w:rsidP="005B6DC1"/>
    <w:p w:rsidR="005B6DC1" w:rsidRDefault="005B6DC1" w:rsidP="005B6DC1"/>
    <w:p w:rsidR="005B6DC1" w:rsidRDefault="005B6DC1" w:rsidP="005B6DC1">
      <w:r>
        <w:t xml:space="preserve">                                                                           </w:t>
      </w:r>
    </w:p>
    <w:p w:rsidR="00937E8C" w:rsidRDefault="005B6DC1" w:rsidP="005B6DC1">
      <w:pPr>
        <w:pStyle w:val="Prrafodelista"/>
        <w:ind w:firstLine="708"/>
      </w:pPr>
      <w:r>
        <w:t xml:space="preserve">           </w:t>
      </w:r>
    </w:p>
    <w:sectPr w:rsidR="00937E8C" w:rsidSect="00790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829"/>
    <w:multiLevelType w:val="hybridMultilevel"/>
    <w:tmpl w:val="2FC4E796"/>
    <w:lvl w:ilvl="0" w:tplc="0C0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>
    <w:nsid w:val="072E27BF"/>
    <w:multiLevelType w:val="hybridMultilevel"/>
    <w:tmpl w:val="10BC6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84DE7"/>
    <w:multiLevelType w:val="hybridMultilevel"/>
    <w:tmpl w:val="A06AA7E4"/>
    <w:lvl w:ilvl="0" w:tplc="0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2D304794"/>
    <w:multiLevelType w:val="hybridMultilevel"/>
    <w:tmpl w:val="7A800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563D5"/>
    <w:multiLevelType w:val="hybridMultilevel"/>
    <w:tmpl w:val="7D465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C4D4A"/>
    <w:multiLevelType w:val="hybridMultilevel"/>
    <w:tmpl w:val="B4A6F4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3E6785"/>
    <w:multiLevelType w:val="hybridMultilevel"/>
    <w:tmpl w:val="643CC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B7D20"/>
    <w:multiLevelType w:val="hybridMultilevel"/>
    <w:tmpl w:val="FEA24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A1F19"/>
    <w:multiLevelType w:val="hybridMultilevel"/>
    <w:tmpl w:val="5A7A4E7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8A8"/>
    <w:rsid w:val="000225C1"/>
    <w:rsid w:val="000536BB"/>
    <w:rsid w:val="000E133F"/>
    <w:rsid w:val="00315622"/>
    <w:rsid w:val="00477985"/>
    <w:rsid w:val="004C4E28"/>
    <w:rsid w:val="005468A8"/>
    <w:rsid w:val="0054692F"/>
    <w:rsid w:val="00591DC4"/>
    <w:rsid w:val="005B6DC1"/>
    <w:rsid w:val="006418E4"/>
    <w:rsid w:val="00790BF4"/>
    <w:rsid w:val="00937E8C"/>
    <w:rsid w:val="009F151F"/>
    <w:rsid w:val="00BA6B09"/>
    <w:rsid w:val="00CD0B65"/>
    <w:rsid w:val="00D84E8F"/>
    <w:rsid w:val="00E46D1F"/>
    <w:rsid w:val="00EB4629"/>
    <w:rsid w:val="00EF3793"/>
    <w:rsid w:val="00F773B9"/>
    <w:rsid w:val="00FB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8A8"/>
    <w:pPr>
      <w:ind w:left="720"/>
      <w:contextualSpacing/>
    </w:pPr>
  </w:style>
  <w:style w:type="table" w:customStyle="1" w:styleId="Estilodetabla1">
    <w:name w:val="Estilo de tabla1"/>
    <w:basedOn w:val="Tablanormal"/>
    <w:rsid w:val="005B6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Educación, Ciencia y Tecnología</dc:creator>
  <cp:keywords/>
  <dc:description/>
  <cp:lastModifiedBy>Ministerio de Educación, Ciencia y Tecnología</cp:lastModifiedBy>
  <cp:revision>7</cp:revision>
  <dcterms:created xsi:type="dcterms:W3CDTF">2015-06-18T23:05:00Z</dcterms:created>
  <dcterms:modified xsi:type="dcterms:W3CDTF">2015-06-25T02:36:00Z</dcterms:modified>
</cp:coreProperties>
</file>